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roofErr w:type="gramEnd"/>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3BF6AE03" w14:textId="14EDDDBC" w:rsidR="00201465" w:rsidRDefault="00201465" w:rsidP="004441E8">
      <w:pPr>
        <w:pStyle w:val="Zkladnodstavec"/>
        <w:spacing w:before="240"/>
        <w:jc w:val="center"/>
        <w:rPr>
          <w:rFonts w:ascii="Arial" w:hAnsi="Arial" w:cs="Arial"/>
          <w:caps/>
          <w:color w:val="auto"/>
          <w:sz w:val="28"/>
          <w:szCs w:val="28"/>
        </w:rPr>
      </w:pPr>
      <w:r w:rsidRPr="00201465">
        <w:rPr>
          <w:rFonts w:ascii="Arial" w:hAnsi="Arial" w:cs="Arial"/>
          <w:caps/>
          <w:color w:val="auto"/>
          <w:sz w:val="28"/>
          <w:szCs w:val="28"/>
        </w:rPr>
        <w:t>38. VÝZVA IROP – SOCIÁLNÍ BYDLENÍ – SC 4.2 (</w:t>
      </w:r>
      <w:r>
        <w:rPr>
          <w:rFonts w:ascii="Arial" w:hAnsi="Arial" w:cs="Arial"/>
          <w:caps/>
          <w:color w:val="auto"/>
          <w:sz w:val="28"/>
          <w:szCs w:val="28"/>
        </w:rPr>
        <w:t>I</w:t>
      </w:r>
      <w:r w:rsidRPr="00201465">
        <w:rPr>
          <w:rFonts w:ascii="Arial" w:hAnsi="Arial" w:cs="Arial"/>
          <w:caps/>
          <w:color w:val="auto"/>
          <w:sz w:val="28"/>
          <w:szCs w:val="28"/>
        </w:rPr>
        <w:t>TI)</w:t>
      </w:r>
    </w:p>
    <w:p w14:paraId="1BACBBE6" w14:textId="759D5203" w:rsidR="004441E8" w:rsidRPr="004441E8" w:rsidRDefault="004441E8" w:rsidP="004441E8">
      <w:pPr>
        <w:pStyle w:val="Zkladnodstavec"/>
        <w:jc w:val="center"/>
        <w:rPr>
          <w:rFonts w:ascii="Arial" w:hAnsi="Arial" w:cs="Arial"/>
          <w:caps/>
          <w:color w:val="auto"/>
          <w:sz w:val="28"/>
          <w:szCs w:val="28"/>
        </w:rPr>
      </w:pPr>
    </w:p>
    <w:p w14:paraId="27C16E27" w14:textId="5DE78D74"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E761C">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w:t>
            </w:r>
            <w:proofErr w:type="gramStart"/>
            <w:r w:rsidRPr="000D3BF9">
              <w:rPr>
                <w:rFonts w:ascii="Arial" w:hAnsi="Arial" w:cs="Arial"/>
                <w:sz w:val="22"/>
                <w:szCs w:val="22"/>
                <w:lang w:eastAsia="zh-CN" w:bidi="ar"/>
              </w:rPr>
              <w:t>a)*</w:t>
            </w:r>
            <w:proofErr w:type="gramEnd"/>
            <w:r w:rsidRPr="000D3BF9">
              <w:rPr>
                <w:rFonts w:ascii="Arial" w:hAnsi="Arial" w:cs="Arial"/>
                <w:sz w:val="22"/>
                <w:szCs w:val="22"/>
                <w:lang w:eastAsia="zh-CN" w:bidi="ar"/>
              </w:rPr>
              <w:t>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w:t>
            </w:r>
            <w:proofErr w:type="gramStart"/>
            <w:r w:rsidRPr="000D3BF9">
              <w:rPr>
                <w:rFonts w:ascii="Arial" w:hAnsi="Arial" w:cs="Arial"/>
                <w:snapToGrid w:val="0"/>
                <w:sz w:val="22"/>
                <w:szCs w:val="22"/>
                <w:lang w:eastAsia="zh-CN" w:bidi="ar"/>
              </w:rPr>
              <w:t>a)*</w:t>
            </w:r>
            <w:proofErr w:type="gramEnd"/>
            <w:r w:rsidRPr="000D3BF9">
              <w:rPr>
                <w:rFonts w:ascii="Arial" w:hAnsi="Arial" w:cs="Arial"/>
                <w:snapToGrid w:val="0"/>
                <w:sz w:val="22"/>
                <w:szCs w:val="22"/>
                <w:lang w:eastAsia="zh-CN" w:bidi="ar"/>
              </w:rPr>
              <w:t>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57B06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870F44">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870F44">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072F3824"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7F316F">
        <w:rPr>
          <w:rFonts w:ascii="Arial" w:hAnsi="Arial" w:cs="Arial"/>
          <w:snapToGrid w:val="0"/>
          <w:sz w:val="22"/>
          <w:szCs w:val="22"/>
        </w:rPr>
        <w:t> </w:t>
      </w:r>
      <w:r w:rsidRPr="000D3BF9">
        <w:rPr>
          <w:rFonts w:ascii="Arial" w:hAnsi="Arial" w:cs="Arial"/>
          <w:snapToGrid w:val="0"/>
          <w:sz w:val="22"/>
          <w:szCs w:val="22"/>
        </w:rPr>
        <w:t>minimis udílenou podnikům poskytujícím služby obecného hospodářského zájmu.</w:t>
      </w:r>
    </w:p>
    <w:p w14:paraId="6BF9BB4B" w14:textId="7F0FA04C"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7F316F">
        <w:rPr>
          <w:rFonts w:ascii="Arial" w:hAnsi="Arial" w:cs="Arial"/>
          <w:snapToGrid w:val="0"/>
          <w:sz w:val="22"/>
          <w:szCs w:val="22"/>
        </w:rPr>
        <w:t> </w:t>
      </w:r>
      <w:r w:rsidRPr="000D3BF9">
        <w:rPr>
          <w:rFonts w:ascii="Arial" w:hAnsi="Arial" w:cs="Arial"/>
          <w:snapToGrid w:val="0"/>
          <w:sz w:val="22"/>
          <w:szCs w:val="22"/>
        </w:rPr>
        <w:t>za</w:t>
      </w:r>
      <w:r w:rsidR="007F316F">
        <w:rPr>
          <w:rFonts w:ascii="Arial" w:hAnsi="Arial" w:cs="Arial"/>
          <w:snapToGrid w:val="0"/>
          <w:sz w:val="22"/>
          <w:szCs w:val="22"/>
        </w:rPr>
        <w:t> </w:t>
      </w:r>
      <w:r w:rsidRPr="000D3BF9">
        <w:rPr>
          <w:rFonts w:ascii="Arial" w:hAnsi="Arial" w:cs="Arial"/>
          <w:snapToGrid w:val="0"/>
          <w:sz w:val="22"/>
          <w:szCs w:val="22"/>
        </w:rPr>
        <w:t>podmínek stanovených ve Specifických pravidlech pro žadatele a příjemce, které tvoří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1A473B42"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r w:rsidR="00B82D67">
        <w:rPr>
          <w:rFonts w:ascii="Arial" w:hAnsi="Arial" w:cs="Arial"/>
          <w:snapToGrid w:val="0"/>
          <w:sz w:val="22"/>
          <w:szCs w:val="22"/>
        </w:rPr>
        <w:t>.</w:t>
      </w:r>
    </w:p>
    <w:p w14:paraId="64B903DB" w14:textId="679190C6"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w:t>
      </w:r>
      <w:proofErr w:type="gramStart"/>
      <w:r w:rsidRPr="00E100EC">
        <w:rPr>
          <w:rFonts w:ascii="Arial" w:hAnsi="Arial" w:cs="Arial"/>
          <w:snapToGrid w:val="0"/>
          <w:sz w:val="22"/>
          <w:szCs w:val="22"/>
        </w:rPr>
        <w:t>a – b</w:t>
      </w:r>
      <w:proofErr w:type="gramEnd"/>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249789F6"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p>
    <w:bookmarkEnd w:id="16"/>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5767BFF"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7F316F">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6DBE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F31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3744B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22431C1"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D567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3744B9">
        <w:trPr>
          <w:trHeight w:val="283"/>
        </w:trPr>
        <w:tc>
          <w:tcPr>
            <w:tcW w:w="1814" w:type="dxa"/>
            <w:tcBorders>
              <w:top w:val="nil"/>
              <w:left w:val="single" w:sz="4" w:space="0" w:color="auto"/>
              <w:bottom w:val="nil"/>
              <w:right w:val="single" w:sz="4" w:space="0" w:color="auto"/>
            </w:tcBorders>
            <w:hideMark/>
          </w:tcPr>
          <w:p w14:paraId="6D191B12" w14:textId="09BBC4B9" w:rsidR="00804B4B" w:rsidRPr="00804B4B" w:rsidRDefault="00804B4B" w:rsidP="00D85842">
            <w:pPr>
              <w:rPr>
                <w:rFonts w:ascii="Arial" w:hAnsi="Arial" w:cs="Arial"/>
                <w:sz w:val="22"/>
                <w:szCs w:val="22"/>
              </w:rPr>
            </w:pPr>
            <w:r w:rsidRPr="00804B4B">
              <w:rPr>
                <w:rFonts w:ascii="Arial" w:hAnsi="Arial" w:cs="Arial"/>
                <w:sz w:val="22"/>
                <w:szCs w:val="22"/>
              </w:rPr>
              <w:t>E</w:t>
            </w:r>
            <w:r w:rsidR="00FB30E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BCF6405"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D5677">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3744B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3744B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64CFFA6E"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3744B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3744B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CF0819">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4C080" w14:textId="77777777" w:rsidR="00ED6904" w:rsidRDefault="00ED69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00A8" w14:textId="063DD56F" w:rsidR="00ED6904" w:rsidRDefault="00ED6904">
    <w:pPr>
      <w:pStyle w:val="Zpat"/>
    </w:pPr>
    <w:r>
      <w:rPr>
        <w:noProof/>
      </w:rPr>
      <w:drawing>
        <wp:inline distT="0" distB="0" distL="0" distR="0" wp14:anchorId="42593E01" wp14:editId="51B42009">
          <wp:extent cx="5761355" cy="694690"/>
          <wp:effectExtent l="0" t="0" r="0" b="0"/>
          <wp:docPr id="390972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8B955D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7F316F">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099B45ED" w:rsidR="00755826" w:rsidRDefault="007F316F" w:rsidP="00F23FC9">
    <w:pPr>
      <w:pStyle w:val="Zpat"/>
      <w:tabs>
        <w:tab w:val="clear" w:pos="4536"/>
        <w:tab w:val="clear" w:pos="9072"/>
        <w:tab w:val="left" w:pos="3476"/>
      </w:tabs>
      <w:jc w:val="center"/>
    </w:pPr>
    <w:r w:rsidRPr="007F316F">
      <w:rPr>
        <w:rFonts w:asciiTheme="minorHAnsi" w:hAnsiTheme="minorHAnsi" w:cstheme="minorHAnsi"/>
      </w:rPr>
      <w:t xml:space="preserve">Stránka </w:t>
    </w:r>
    <w:r w:rsidRPr="007F316F">
      <w:rPr>
        <w:rFonts w:asciiTheme="minorHAnsi" w:hAnsiTheme="minorHAnsi" w:cstheme="minorHAnsi"/>
        <w:b/>
        <w:bCs/>
        <w:noProof/>
      </w:rPr>
      <w:t>1</w:t>
    </w:r>
    <w:r>
      <w:t xml:space="preserve"> z </w:t>
    </w:r>
    <w:r w:rsidRPr="007F316F">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5308D" w14:textId="77777777" w:rsidR="00ED6904" w:rsidRDefault="00ED69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1563" w14:textId="77777777" w:rsidR="00ED6904" w:rsidRDefault="00ED69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722"/>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7E2"/>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465"/>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5DA0"/>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08"/>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7CA"/>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2B22"/>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C51"/>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61C"/>
    <w:rsid w:val="007E7850"/>
    <w:rsid w:val="007E796F"/>
    <w:rsid w:val="007F026A"/>
    <w:rsid w:val="007F0EA2"/>
    <w:rsid w:val="007F0FC9"/>
    <w:rsid w:val="007F1219"/>
    <w:rsid w:val="007F1FA8"/>
    <w:rsid w:val="007F2397"/>
    <w:rsid w:val="007F2BEA"/>
    <w:rsid w:val="007F316F"/>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26D09"/>
    <w:rsid w:val="00830040"/>
    <w:rsid w:val="00830528"/>
    <w:rsid w:val="008309A9"/>
    <w:rsid w:val="008320BC"/>
    <w:rsid w:val="0083283A"/>
    <w:rsid w:val="00832A98"/>
    <w:rsid w:val="00833053"/>
    <w:rsid w:val="008333C6"/>
    <w:rsid w:val="008335E1"/>
    <w:rsid w:val="00833690"/>
    <w:rsid w:val="00834198"/>
    <w:rsid w:val="0083429D"/>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0F44"/>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4F0D"/>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6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A31"/>
    <w:rsid w:val="00B97C17"/>
    <w:rsid w:val="00BA02AA"/>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41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48E8"/>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81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2F8D"/>
    <w:rsid w:val="00D530FB"/>
    <w:rsid w:val="00D548CF"/>
    <w:rsid w:val="00D5512E"/>
    <w:rsid w:val="00D5544A"/>
    <w:rsid w:val="00D559F1"/>
    <w:rsid w:val="00D55FF8"/>
    <w:rsid w:val="00D56646"/>
    <w:rsid w:val="00D56655"/>
    <w:rsid w:val="00D56922"/>
    <w:rsid w:val="00D57782"/>
    <w:rsid w:val="00D57FAD"/>
    <w:rsid w:val="00D609D0"/>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904"/>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EEA"/>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18</Pages>
  <Words>4416</Words>
  <Characters>25505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63</cp:revision>
  <cp:lastPrinted>2022-07-27T10:25:00Z</cp:lastPrinted>
  <dcterms:created xsi:type="dcterms:W3CDTF">2022-08-23T11:25:00Z</dcterms:created>
  <dcterms:modified xsi:type="dcterms:W3CDTF">2025-10-07T13:19:00Z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